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371E" w14:textId="2DB341F1" w:rsidR="0073277F" w:rsidRDefault="008C6356" w:rsidP="00811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115C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Lac operon</w:t>
      </w:r>
    </w:p>
    <w:p w14:paraId="50F59211" w14:textId="77777777" w:rsidR="008115CB" w:rsidRPr="008115CB" w:rsidRDefault="008115CB" w:rsidP="00811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30EA4C2" w14:textId="77F17602" w:rsidR="005971FE" w:rsidRDefault="003F0266" w:rsidP="00811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15CB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5971FE" w:rsidRPr="008115CB">
        <w:rPr>
          <w:rFonts w:ascii="Times New Roman" w:hAnsi="Times New Roman" w:cs="Times New Roman"/>
          <w:b/>
          <w:bCs/>
          <w:sz w:val="28"/>
          <w:szCs w:val="28"/>
          <w:lang w:val="en-US"/>
        </w:rPr>
        <w:t>egulation of Lac operon</w:t>
      </w:r>
      <w:r w:rsidRPr="008115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presence of glucose</w:t>
      </w:r>
      <w:r w:rsidR="008115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(positive regulation of lac operon)</w:t>
      </w:r>
    </w:p>
    <w:p w14:paraId="054910C8" w14:textId="77777777" w:rsidR="008115CB" w:rsidRPr="008115CB" w:rsidRDefault="008115CB" w:rsidP="008115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794E3F7" w14:textId="5F158B6A" w:rsidR="008115CB" w:rsidRDefault="00A75104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A regulatory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mechanism known as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catabolite repression </w:t>
      </w:r>
      <w:r w:rsidRPr="008115CB">
        <w:rPr>
          <w:rFonts w:ascii="Times New Roman" w:hAnsi="Times New Roman" w:cs="Times New Roman"/>
          <w:sz w:val="28"/>
          <w:szCs w:val="28"/>
        </w:rPr>
        <w:t>restricts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expression of the genes required for catabolism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of lactose, arabinose, and other sugars in the presence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of glucose, even when these secondary sugars are also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present. </w:t>
      </w:r>
    </w:p>
    <w:p w14:paraId="58925BA4" w14:textId="77777777" w:rsidR="008115CB" w:rsidRPr="008115CB" w:rsidRDefault="008115CB" w:rsidP="008115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BF3BB" w14:textId="2BB27EAF" w:rsidR="008115CB" w:rsidRPr="00600134" w:rsidRDefault="00A75104" w:rsidP="00600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The effect of glucose is mediated by cAMP, as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a coactivator, and an activator protein known as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>cAMP</w:t>
      </w:r>
      <w:r w:rsidR="000B0547"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receptor protein, </w:t>
      </w:r>
      <w:r w:rsidRPr="008115CB">
        <w:rPr>
          <w:rFonts w:ascii="Times New Roman" w:hAnsi="Times New Roman" w:cs="Times New Roman"/>
          <w:sz w:val="28"/>
          <w:szCs w:val="28"/>
        </w:rPr>
        <w:t xml:space="preserve">or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CRP </w:t>
      </w:r>
      <w:r w:rsidRPr="008115CB">
        <w:rPr>
          <w:rFonts w:ascii="Times New Roman" w:hAnsi="Times New Roman" w:cs="Times New Roman"/>
          <w:sz w:val="28"/>
          <w:szCs w:val="28"/>
        </w:rPr>
        <w:t>(the protein is sometimes</w:t>
      </w:r>
      <w:r w:rsidR="000B0547"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called CAP, for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8115CB">
        <w:rPr>
          <w:rFonts w:ascii="Times New Roman" w:hAnsi="Times New Roman" w:cs="Times New Roman"/>
          <w:sz w:val="28"/>
          <w:szCs w:val="28"/>
        </w:rPr>
        <w:t xml:space="preserve">atabolite gene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115CB">
        <w:rPr>
          <w:rFonts w:ascii="Times New Roman" w:hAnsi="Times New Roman" w:cs="Times New Roman"/>
          <w:sz w:val="28"/>
          <w:szCs w:val="28"/>
        </w:rPr>
        <w:t xml:space="preserve">ctivator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8115CB">
        <w:rPr>
          <w:rFonts w:ascii="Times New Roman" w:hAnsi="Times New Roman" w:cs="Times New Roman"/>
          <w:sz w:val="28"/>
          <w:szCs w:val="28"/>
        </w:rPr>
        <w:t>rotein).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921A2" w14:textId="77777777" w:rsidR="008115CB" w:rsidRPr="008115CB" w:rsidRDefault="008115CB" w:rsidP="008115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2201F" w14:textId="0E1C62B5" w:rsidR="008115CB" w:rsidRDefault="00A75104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When glucose is absent, CRP-cAMP binds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to a site near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promoter and stimulates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RNA transcription 50-fold. </w:t>
      </w:r>
    </w:p>
    <w:p w14:paraId="720377F1" w14:textId="77777777" w:rsidR="008115CB" w:rsidRPr="008115CB" w:rsidRDefault="008115CB" w:rsidP="008115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A2085" w14:textId="0A1D4F9E" w:rsidR="008115CB" w:rsidRDefault="00A75104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b/>
          <w:bCs/>
          <w:sz w:val="28"/>
          <w:szCs w:val="28"/>
        </w:rPr>
        <w:t>CRP-cAMP is therefore</w:t>
      </w:r>
      <w:r w:rsidR="000B0547"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>a positive regulatory element responsive to glucose</w:t>
      </w:r>
      <w:r w:rsidR="000B0547"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>levels, whereas the Lac repressor is a negative regulatory</w:t>
      </w:r>
      <w:r w:rsidR="000B0547" w:rsidRPr="00811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b/>
          <w:bCs/>
          <w:sz w:val="28"/>
          <w:szCs w:val="28"/>
        </w:rPr>
        <w:t>element responsive to lactose</w:t>
      </w:r>
      <w:r w:rsidRPr="008115CB">
        <w:rPr>
          <w:rFonts w:ascii="Times New Roman" w:hAnsi="Times New Roman" w:cs="Times New Roman"/>
          <w:sz w:val="28"/>
          <w:szCs w:val="28"/>
        </w:rPr>
        <w:t>.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405A4" w14:textId="77777777" w:rsidR="008115CB" w:rsidRPr="00600134" w:rsidRDefault="008115CB" w:rsidP="0060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A6ACC" w14:textId="76459763" w:rsidR="008115CB" w:rsidRDefault="00A75104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 xml:space="preserve">CRP-cAMP has little effect on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operon when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the Lac repressor is blocking transcription, and dissociation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of the repressor from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operator has little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effect on transcription of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 xml:space="preserve">operon unless </w:t>
      </w:r>
      <w:proofErr w:type="spellStart"/>
      <w:r w:rsidRPr="008115CB">
        <w:rPr>
          <w:rFonts w:ascii="Times New Roman" w:hAnsi="Times New Roman" w:cs="Times New Roman"/>
          <w:sz w:val="28"/>
          <w:szCs w:val="28"/>
        </w:rPr>
        <w:t>CRPcAMP</w:t>
      </w:r>
      <w:proofErr w:type="spellEnd"/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is present to facilitate transcription; when CRP is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not bound, the wild-type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promoter is a relatively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weak promoter</w:t>
      </w:r>
      <w:r w:rsidR="003F0266" w:rsidRPr="008115CB">
        <w:rPr>
          <w:rFonts w:ascii="Times New Roman" w:hAnsi="Times New Roman" w:cs="Times New Roman"/>
          <w:sz w:val="28"/>
          <w:szCs w:val="28"/>
        </w:rPr>
        <w:t xml:space="preserve">. </w:t>
      </w:r>
      <w:r w:rsidRPr="008115CB">
        <w:rPr>
          <w:rFonts w:ascii="Times New Roman" w:hAnsi="Times New Roman" w:cs="Times New Roman"/>
          <w:sz w:val="28"/>
          <w:szCs w:val="28"/>
        </w:rPr>
        <w:t>The open complex of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RNA polymerase and the promoter does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not form readily unless CRP-cAMP is present.</w:t>
      </w:r>
    </w:p>
    <w:p w14:paraId="66CDB6B6" w14:textId="77777777" w:rsidR="008115CB" w:rsidRPr="008115CB" w:rsidRDefault="008115CB" w:rsidP="008115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07019" w14:textId="624EBC68" w:rsidR="00A75104" w:rsidRDefault="00A75104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CRP interacts</w:t>
      </w:r>
      <w:r w:rsidR="000B0547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directly with RNA polymerase</w:t>
      </w:r>
      <w:r w:rsidR="003F0266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through the polymerase’s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_ </w:t>
      </w:r>
      <w:r w:rsidRPr="008115CB">
        <w:rPr>
          <w:rFonts w:ascii="Times New Roman" w:hAnsi="Times New Roman" w:cs="Times New Roman"/>
          <w:sz w:val="28"/>
          <w:szCs w:val="28"/>
        </w:rPr>
        <w:t>subunit</w:t>
      </w:r>
      <w:r w:rsidR="000B0547" w:rsidRPr="008115CB">
        <w:rPr>
          <w:rFonts w:ascii="Times New Roman" w:hAnsi="Times New Roman" w:cs="Times New Roman"/>
          <w:sz w:val="28"/>
          <w:szCs w:val="28"/>
        </w:rPr>
        <w:t>.</w:t>
      </w:r>
    </w:p>
    <w:p w14:paraId="019ED387" w14:textId="77777777" w:rsidR="00600134" w:rsidRPr="00600134" w:rsidRDefault="00600134" w:rsidP="0060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7A2A9" w14:textId="79B2C601" w:rsidR="008115CB" w:rsidRDefault="000B0547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The effect of glucose on CRP is mediated by the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cAMP interaction CRP binds to DNA most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avidly when cAMP concentrations are high. </w:t>
      </w:r>
    </w:p>
    <w:p w14:paraId="5A630AAC" w14:textId="77777777" w:rsidR="00600134" w:rsidRPr="00600134" w:rsidRDefault="00600134" w:rsidP="0060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B2601" w14:textId="39BE8655" w:rsidR="008115CB" w:rsidRDefault="000B0547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In the presence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of glucose, the synthesis of cAMP is inhibited and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efflux of cAMP from the cell is stimulated. As cAMP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declines, CRP binding to DNA declines, thereby decreasing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the expression of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operon.</w:t>
      </w:r>
    </w:p>
    <w:p w14:paraId="5D3434D5" w14:textId="77777777" w:rsidR="00600134" w:rsidRPr="00600134" w:rsidRDefault="00600134" w:rsidP="0060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806DDB" w14:textId="1B4FE905" w:rsidR="000B0547" w:rsidRPr="008115CB" w:rsidRDefault="000B0547" w:rsidP="00811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B">
        <w:rPr>
          <w:rFonts w:ascii="Times New Roman" w:hAnsi="Times New Roman" w:cs="Times New Roman"/>
          <w:sz w:val="28"/>
          <w:szCs w:val="28"/>
        </w:rPr>
        <w:t>Strong induction</w:t>
      </w:r>
      <w:r w:rsidR="003F0266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of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operon therefore requires both lactose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 xml:space="preserve">(to inactivate the </w:t>
      </w:r>
      <w:r w:rsidRPr="008115CB">
        <w:rPr>
          <w:rFonts w:ascii="Times New Roman" w:hAnsi="Times New Roman" w:cs="Times New Roman"/>
          <w:i/>
          <w:iCs/>
          <w:sz w:val="28"/>
          <w:szCs w:val="28"/>
        </w:rPr>
        <w:t xml:space="preserve">lac </w:t>
      </w:r>
      <w:r w:rsidRPr="008115CB">
        <w:rPr>
          <w:rFonts w:ascii="Times New Roman" w:hAnsi="Times New Roman" w:cs="Times New Roman"/>
          <w:sz w:val="28"/>
          <w:szCs w:val="28"/>
        </w:rPr>
        <w:t>repressor) and a lowered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concentration of glucose (to trigger an increase in</w:t>
      </w:r>
      <w:r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Pr="008115CB">
        <w:rPr>
          <w:rFonts w:ascii="Times New Roman" w:hAnsi="Times New Roman" w:cs="Times New Roman"/>
          <w:sz w:val="28"/>
          <w:szCs w:val="28"/>
        </w:rPr>
        <w:t>[cAMP] and increased binding of cAMP to CRP).</w:t>
      </w:r>
    </w:p>
    <w:p w14:paraId="7BDE063E" w14:textId="0FA270DD" w:rsidR="008115CB" w:rsidRPr="008115CB" w:rsidRDefault="008115CB" w:rsidP="0081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076F8" w14:textId="0970FA23" w:rsidR="008115CB" w:rsidRPr="008115CB" w:rsidRDefault="008115CB" w:rsidP="0081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8D5B9" w14:textId="756BFF35" w:rsidR="008115CB" w:rsidRDefault="008115CB" w:rsidP="008115CB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0"/>
        </w:rPr>
      </w:pPr>
    </w:p>
    <w:p w14:paraId="4B2A8EC3" w14:textId="77777777" w:rsidR="008115CB" w:rsidRDefault="008115CB" w:rsidP="008115CB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0"/>
        </w:rPr>
      </w:pPr>
    </w:p>
    <w:p w14:paraId="24D2E06B" w14:textId="267592FF" w:rsidR="003F0266" w:rsidRPr="000B0547" w:rsidRDefault="008115CB" w:rsidP="008115CB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0"/>
        </w:rPr>
      </w:pPr>
      <w:r>
        <w:rPr>
          <w:rFonts w:ascii="Century-Light" w:hAnsi="Century-Light" w:cs="Century-Light"/>
          <w:noProof/>
          <w:sz w:val="20"/>
        </w:rPr>
        <w:drawing>
          <wp:inline distT="0" distB="0" distL="0" distR="0" wp14:anchorId="42A7D2DD" wp14:editId="0D36A2CD">
            <wp:extent cx="6199640" cy="4015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32" cy="40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266" w:rsidRPr="000B05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-Light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768"/>
    <w:multiLevelType w:val="hybridMultilevel"/>
    <w:tmpl w:val="9BCEA2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4"/>
    <w:rsid w:val="00035E59"/>
    <w:rsid w:val="000B0547"/>
    <w:rsid w:val="003F0266"/>
    <w:rsid w:val="005971FE"/>
    <w:rsid w:val="00600134"/>
    <w:rsid w:val="0073277F"/>
    <w:rsid w:val="008115CB"/>
    <w:rsid w:val="008C6356"/>
    <w:rsid w:val="009E3A24"/>
    <w:rsid w:val="00A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91A8"/>
  <w15:chartTrackingRefBased/>
  <w15:docId w15:val="{BB20E9CB-0FF0-40D0-B447-BBD6725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2</cp:revision>
  <dcterms:created xsi:type="dcterms:W3CDTF">2020-04-10T16:50:00Z</dcterms:created>
  <dcterms:modified xsi:type="dcterms:W3CDTF">2020-04-12T02:14:00Z</dcterms:modified>
</cp:coreProperties>
</file>